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7FE" w:rsidRPr="0010513F" w:rsidRDefault="006C67FE" w:rsidP="006C67FE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0513F">
        <w:rPr>
          <w:rFonts w:asciiTheme="minorHAnsi" w:hAnsiTheme="minorHAnsi" w:cstheme="minorHAnsi"/>
          <w:b/>
          <w:i/>
          <w:sz w:val="22"/>
          <w:szCs w:val="22"/>
        </w:rPr>
        <w:t>Melissa Laser Fish Habitat Conservation Award</w:t>
      </w:r>
    </w:p>
    <w:p w:rsidR="006C67FE" w:rsidRPr="0010513F" w:rsidRDefault="006C67FE" w:rsidP="006C67FE">
      <w:pPr>
        <w:rPr>
          <w:rFonts w:asciiTheme="minorHAnsi" w:hAnsiTheme="minorHAnsi" w:cstheme="minorHAnsi"/>
          <w:sz w:val="22"/>
          <w:szCs w:val="22"/>
        </w:rPr>
      </w:pPr>
    </w:p>
    <w:p w:rsidR="006C67FE" w:rsidRPr="0010513F" w:rsidRDefault="006C67FE" w:rsidP="006C67FE">
      <w:pPr>
        <w:jc w:val="center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3238500" cy="3000375"/>
            <wp:effectExtent l="57150" t="57150" r="57150" b="66675"/>
            <wp:docPr id="1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00375"/>
                    </a:xfrm>
                    <a:prstGeom prst="rect">
                      <a:avLst/>
                    </a:prstGeom>
                    <a:noFill/>
                    <a:ln w="5715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67FE" w:rsidRPr="0010513F" w:rsidRDefault="006C67FE" w:rsidP="006C67FE">
      <w:pPr>
        <w:rPr>
          <w:rFonts w:asciiTheme="minorHAnsi" w:hAnsiTheme="minorHAnsi" w:cstheme="minorHAnsi"/>
          <w:sz w:val="22"/>
          <w:szCs w:val="22"/>
        </w:rPr>
      </w:pPr>
    </w:p>
    <w:p w:rsidR="006C67FE" w:rsidRPr="0010513F" w:rsidRDefault="006C67FE" w:rsidP="006C67FE">
      <w:pPr>
        <w:rPr>
          <w:rFonts w:asciiTheme="minorHAnsi" w:hAnsiTheme="minorHAnsi" w:cstheme="minorHAnsi"/>
          <w:sz w:val="22"/>
          <w:szCs w:val="22"/>
        </w:rPr>
      </w:pPr>
    </w:p>
    <w:p w:rsidR="00053354" w:rsidRPr="0010513F" w:rsidRDefault="00053354" w:rsidP="00A1591E">
      <w:pPr>
        <w:spacing w:after="240"/>
        <w:jc w:val="center"/>
        <w:rPr>
          <w:rFonts w:asciiTheme="minorHAnsi" w:hAnsiTheme="minorHAnsi" w:cstheme="minorHAnsi"/>
          <w:color w:val="444444"/>
          <w:sz w:val="22"/>
          <w:szCs w:val="22"/>
          <w:lang w:bidi="en-US"/>
        </w:rPr>
      </w:pPr>
      <w:r w:rsidRPr="0010513F">
        <w:rPr>
          <w:rFonts w:asciiTheme="minorHAnsi" w:hAnsiTheme="minorHAnsi" w:cstheme="minorHAnsi"/>
          <w:sz w:val="22"/>
          <w:szCs w:val="22"/>
        </w:rPr>
        <w:t xml:space="preserve">This award is established in memory of Dr. Melissa Laser who passed away unexpectedly on April 27, 2010.  Melissa was a biologist with the Maine Department of Marine Resources where she </w:t>
      </w:r>
      <w:r w:rsidRPr="0010513F">
        <w:rPr>
          <w:rFonts w:asciiTheme="minorHAnsi" w:hAnsiTheme="minorHAnsi" w:cstheme="minorHAnsi"/>
          <w:sz w:val="22"/>
          <w:szCs w:val="22"/>
          <w:lang w:bidi="en-US"/>
        </w:rPr>
        <w:t>worked tirelessly to protect, improve</w:t>
      </w:r>
      <w:r w:rsidR="00081D87">
        <w:rPr>
          <w:rFonts w:asciiTheme="minorHAnsi" w:hAnsiTheme="minorHAnsi" w:cstheme="minorHAnsi"/>
          <w:sz w:val="22"/>
          <w:szCs w:val="22"/>
          <w:lang w:bidi="en-US"/>
        </w:rPr>
        <w:t>,</w:t>
      </w:r>
      <w:r w:rsidRPr="0010513F">
        <w:rPr>
          <w:rFonts w:asciiTheme="minorHAnsi" w:hAnsiTheme="minorHAnsi" w:cstheme="minorHAnsi"/>
          <w:sz w:val="22"/>
          <w:szCs w:val="22"/>
          <w:lang w:bidi="en-US"/>
        </w:rPr>
        <w:t xml:space="preserve"> and restore aquatic ecosystems in Maine and along the entire Atlantic Coast.</w:t>
      </w:r>
    </w:p>
    <w:p w:rsidR="00053354" w:rsidRPr="0010513F" w:rsidRDefault="00053354" w:rsidP="00A1591E">
      <w:pPr>
        <w:spacing w:after="240"/>
        <w:jc w:val="center"/>
        <w:rPr>
          <w:rFonts w:asciiTheme="minorHAnsi" w:hAnsiTheme="minorHAnsi" w:cstheme="minorHAnsi"/>
          <w:sz w:val="22"/>
          <w:szCs w:val="22"/>
          <w:lang w:bidi="en-US"/>
        </w:rPr>
      </w:pPr>
      <w:r w:rsidRPr="0010513F">
        <w:rPr>
          <w:rFonts w:asciiTheme="minorHAnsi" w:hAnsiTheme="minorHAnsi" w:cstheme="minorHAnsi"/>
          <w:sz w:val="22"/>
          <w:szCs w:val="22"/>
          <w:lang w:bidi="en-US"/>
        </w:rPr>
        <w:t xml:space="preserve">Melissa was an astute strategic thinker, editing and coordinating the </w:t>
      </w:r>
      <w:r w:rsidRPr="0010513F">
        <w:rPr>
          <w:rFonts w:asciiTheme="minorHAnsi" w:hAnsiTheme="minorHAnsi" w:cstheme="minorHAnsi"/>
          <w:i/>
          <w:sz w:val="22"/>
          <w:szCs w:val="22"/>
          <w:lang w:bidi="en-US"/>
        </w:rPr>
        <w:t xml:space="preserve">Strategic and Operational Plan for the Restoration of Diadromous and Resident </w:t>
      </w:r>
      <w:r w:rsidR="00A83A76" w:rsidRPr="0010513F">
        <w:rPr>
          <w:rFonts w:asciiTheme="minorHAnsi" w:hAnsiTheme="minorHAnsi" w:cstheme="minorHAnsi"/>
          <w:i/>
          <w:sz w:val="22"/>
          <w:szCs w:val="22"/>
          <w:lang w:bidi="en-US"/>
        </w:rPr>
        <w:t xml:space="preserve">Fishes to the Penobscot River. </w:t>
      </w:r>
      <w:r w:rsidRPr="0010513F">
        <w:rPr>
          <w:rFonts w:asciiTheme="minorHAnsi" w:hAnsiTheme="minorHAnsi" w:cstheme="minorHAnsi"/>
          <w:sz w:val="22"/>
          <w:szCs w:val="22"/>
          <w:lang w:bidi="en-US"/>
        </w:rPr>
        <w:t>She coordinated fish passage projects, working with barrier owners on management options, writing grants to fund projects, and tracking and prior</w:t>
      </w:r>
      <w:r w:rsidR="00A83A76" w:rsidRPr="0010513F">
        <w:rPr>
          <w:rFonts w:asciiTheme="minorHAnsi" w:hAnsiTheme="minorHAnsi" w:cstheme="minorHAnsi"/>
          <w:sz w:val="22"/>
          <w:szCs w:val="22"/>
          <w:lang w:bidi="en-US"/>
        </w:rPr>
        <w:t xml:space="preserve">itizing connectivity projects. </w:t>
      </w:r>
      <w:r w:rsidRPr="0010513F">
        <w:rPr>
          <w:rFonts w:asciiTheme="minorHAnsi" w:hAnsiTheme="minorHAnsi" w:cstheme="minorHAnsi"/>
          <w:sz w:val="22"/>
          <w:szCs w:val="22"/>
          <w:lang w:bidi="en-US"/>
        </w:rPr>
        <w:t>As a leader, she managed and oversaw the biological field staff for the Maine Western Region and was the Bureau of Sea Run Fisheries and Habitat Program lead for habitat res</w:t>
      </w:r>
      <w:r w:rsidR="00A83A76" w:rsidRPr="0010513F">
        <w:rPr>
          <w:rFonts w:asciiTheme="minorHAnsi" w:hAnsiTheme="minorHAnsi" w:cstheme="minorHAnsi"/>
          <w:sz w:val="22"/>
          <w:szCs w:val="22"/>
          <w:lang w:bidi="en-US"/>
        </w:rPr>
        <w:t xml:space="preserve">toration studies and projects. </w:t>
      </w:r>
      <w:r w:rsidRPr="0010513F">
        <w:rPr>
          <w:rFonts w:asciiTheme="minorHAnsi" w:hAnsiTheme="minorHAnsi" w:cstheme="minorHAnsi"/>
          <w:sz w:val="22"/>
          <w:szCs w:val="22"/>
          <w:lang w:bidi="en-US"/>
        </w:rPr>
        <w:t>She was also an effective champion for Atlantic salmon, directing and coordinating Endangered Species Act-related acti</w:t>
      </w:r>
      <w:r w:rsidR="00A83A76" w:rsidRPr="0010513F">
        <w:rPr>
          <w:rFonts w:asciiTheme="minorHAnsi" w:hAnsiTheme="minorHAnsi" w:cstheme="minorHAnsi"/>
          <w:sz w:val="22"/>
          <w:szCs w:val="22"/>
          <w:lang w:bidi="en-US"/>
        </w:rPr>
        <w:t xml:space="preserve">ons pertaining to the species. </w:t>
      </w:r>
      <w:r w:rsidRPr="0010513F">
        <w:rPr>
          <w:rFonts w:asciiTheme="minorHAnsi" w:hAnsiTheme="minorHAnsi" w:cstheme="minorHAnsi"/>
          <w:sz w:val="22"/>
          <w:szCs w:val="22"/>
          <w:lang w:bidi="en-US"/>
        </w:rPr>
        <w:t>She assisted the Bureau Director with development of the Atlantic Salmon Decision Making Framework.</w:t>
      </w:r>
      <w:r w:rsidR="00A83A76" w:rsidRPr="0010513F">
        <w:rPr>
          <w:rFonts w:asciiTheme="minorHAnsi" w:hAnsiTheme="minorHAnsi" w:cstheme="minorHAnsi"/>
          <w:sz w:val="22"/>
          <w:szCs w:val="22"/>
          <w:lang w:bidi="en-US"/>
        </w:rPr>
        <w:t xml:space="preserve"> </w:t>
      </w:r>
      <w:r w:rsidRPr="0010513F">
        <w:rPr>
          <w:rFonts w:asciiTheme="minorHAnsi" w:hAnsiTheme="minorHAnsi" w:cstheme="minorHAnsi"/>
          <w:sz w:val="22"/>
          <w:szCs w:val="22"/>
          <w:lang w:bidi="en-US"/>
        </w:rPr>
        <w:t>She was looking forward to working with migratory striped bass in a new capacity as Maine’s representative on the ASMFC Striped Bass Technical Committee.</w:t>
      </w:r>
    </w:p>
    <w:p w:rsidR="00053354" w:rsidRPr="0010513F" w:rsidRDefault="00053354" w:rsidP="00A1591E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  <w:lang w:bidi="en-US"/>
        </w:rPr>
        <w:t>Melissa brought her smiling dedication and enthusiasm</w:t>
      </w:r>
      <w:r w:rsidRPr="0010513F">
        <w:rPr>
          <w:rFonts w:asciiTheme="minorHAnsi" w:hAnsiTheme="minorHAnsi" w:cstheme="minorHAnsi"/>
          <w:sz w:val="22"/>
          <w:szCs w:val="22"/>
        </w:rPr>
        <w:t xml:space="preserve"> to the Atlantic States Marine Fisheries Commission’s Habitat Committee and Atlantic Coastal Fish Habitat Partnership’s Steering Committee, catalyzed by the Commission in 2006</w:t>
      </w:r>
      <w:r w:rsidR="00A83A76" w:rsidRPr="0010513F">
        <w:rPr>
          <w:rFonts w:asciiTheme="minorHAnsi" w:hAnsiTheme="minorHAnsi" w:cstheme="minorHAnsi"/>
          <w:sz w:val="22"/>
          <w:szCs w:val="22"/>
        </w:rPr>
        <w:t xml:space="preserve">. </w:t>
      </w:r>
      <w:r w:rsidRPr="0010513F">
        <w:rPr>
          <w:rFonts w:asciiTheme="minorHAnsi" w:hAnsiTheme="minorHAnsi" w:cstheme="minorHAnsi"/>
          <w:sz w:val="22"/>
          <w:szCs w:val="22"/>
        </w:rPr>
        <w:t xml:space="preserve">Her contributions to these committees and to her home state were </w:t>
      </w:r>
      <w:r w:rsidR="00A83A76" w:rsidRPr="0010513F">
        <w:rPr>
          <w:rFonts w:asciiTheme="minorHAnsi" w:hAnsiTheme="minorHAnsi" w:cstheme="minorHAnsi"/>
          <w:sz w:val="22"/>
          <w:szCs w:val="22"/>
        </w:rPr>
        <w:t xml:space="preserve">tremendous. </w:t>
      </w:r>
      <w:r w:rsidRPr="0010513F">
        <w:rPr>
          <w:rFonts w:asciiTheme="minorHAnsi" w:hAnsiTheme="minorHAnsi" w:cstheme="minorHAnsi"/>
          <w:sz w:val="22"/>
          <w:szCs w:val="22"/>
        </w:rPr>
        <w:t>She is deeply missed.</w:t>
      </w:r>
    </w:p>
    <w:p w:rsidR="006C67FE" w:rsidRPr="0010513F" w:rsidRDefault="00053354" w:rsidP="00A1591E">
      <w:pPr>
        <w:jc w:val="center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 xml:space="preserve">The </w:t>
      </w:r>
      <w:r w:rsidRPr="0010513F">
        <w:rPr>
          <w:rFonts w:asciiTheme="minorHAnsi" w:hAnsiTheme="minorHAnsi" w:cstheme="minorHAnsi"/>
          <w:i/>
          <w:sz w:val="22"/>
          <w:szCs w:val="22"/>
        </w:rPr>
        <w:t>Melissa Laser Fish Habitat Conservation Award</w:t>
      </w:r>
      <w:r w:rsidRPr="0010513F">
        <w:rPr>
          <w:rFonts w:asciiTheme="minorHAnsi" w:hAnsiTheme="minorHAnsi" w:cstheme="minorHAnsi"/>
          <w:sz w:val="22"/>
          <w:szCs w:val="22"/>
        </w:rPr>
        <w:t xml:space="preserve"> will be awarded by the Atlantic Coastal Fish Habitat Partnership to the individual(s) deemed to further the </w:t>
      </w:r>
      <w:r w:rsidRPr="0010513F">
        <w:rPr>
          <w:rFonts w:asciiTheme="minorHAnsi" w:hAnsiTheme="minorHAnsi" w:cstheme="minorHAnsi"/>
          <w:sz w:val="22"/>
          <w:szCs w:val="22"/>
          <w:lang w:bidi="en-US"/>
        </w:rPr>
        <w:t>conservation, protection, restoration, and enhancement of habitat for native Atlantic coastal, estuarine-dependent, and diadromous fishes in a unique or extraordinary manner.</w:t>
      </w:r>
      <w:r w:rsidR="006C67FE" w:rsidRPr="0010513F">
        <w:rPr>
          <w:rFonts w:asciiTheme="minorHAnsi" w:hAnsiTheme="minorHAnsi" w:cstheme="minorHAnsi"/>
          <w:sz w:val="22"/>
          <w:szCs w:val="22"/>
        </w:rPr>
        <w:br w:type="page"/>
      </w:r>
    </w:p>
    <w:p w:rsidR="0037098B" w:rsidRPr="0010513F" w:rsidRDefault="0037098B" w:rsidP="0037098B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10513F">
        <w:rPr>
          <w:rFonts w:asciiTheme="minorHAnsi" w:hAnsiTheme="minorHAnsi" w:cstheme="minorHAnsi"/>
          <w:b/>
          <w:sz w:val="22"/>
          <w:szCs w:val="22"/>
        </w:rPr>
        <w:lastRenderedPageBreak/>
        <w:t>Melissa Laser Fish Habitat Conservation Award Instructions</w:t>
      </w:r>
    </w:p>
    <w:p w:rsidR="0037098B" w:rsidRPr="0010513F" w:rsidRDefault="0037098B" w:rsidP="0037098B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6C67FE" w:rsidRPr="0010513F" w:rsidRDefault="0037098B" w:rsidP="0037098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 xml:space="preserve">Please submit </w:t>
      </w:r>
      <w:r w:rsidR="006C67FE" w:rsidRPr="0010513F">
        <w:rPr>
          <w:rFonts w:asciiTheme="minorHAnsi" w:hAnsiTheme="minorHAnsi" w:cstheme="minorHAnsi"/>
          <w:sz w:val="22"/>
          <w:szCs w:val="22"/>
        </w:rPr>
        <w:t>a 250 word document</w:t>
      </w:r>
      <w:r w:rsidR="004444ED" w:rsidRPr="0010513F">
        <w:rPr>
          <w:rFonts w:asciiTheme="minorHAnsi" w:hAnsiTheme="minorHAnsi" w:cstheme="minorHAnsi"/>
          <w:sz w:val="22"/>
          <w:szCs w:val="22"/>
        </w:rPr>
        <w:t xml:space="preserve"> to Lisa Havel</w:t>
      </w:r>
      <w:r w:rsidRPr="0010513F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="004444ED" w:rsidRPr="0010513F">
          <w:rPr>
            <w:rStyle w:val="Hyperlink"/>
            <w:rFonts w:asciiTheme="minorHAnsi" w:hAnsiTheme="minorHAnsi" w:cstheme="minorHAnsi"/>
            <w:sz w:val="22"/>
            <w:szCs w:val="22"/>
          </w:rPr>
          <w:t>LHavel@asmfc.org</w:t>
        </w:r>
      </w:hyperlink>
      <w:r w:rsidR="004444ED" w:rsidRPr="0010513F">
        <w:rPr>
          <w:rFonts w:asciiTheme="minorHAnsi" w:hAnsiTheme="minorHAnsi" w:cstheme="minorHAnsi"/>
          <w:sz w:val="22"/>
          <w:szCs w:val="22"/>
        </w:rPr>
        <w:t xml:space="preserve">) by </w:t>
      </w:r>
      <w:r w:rsidR="00D632F2">
        <w:rPr>
          <w:rFonts w:asciiTheme="minorHAnsi" w:hAnsiTheme="minorHAnsi" w:cstheme="minorHAnsi"/>
          <w:b/>
          <w:sz w:val="22"/>
          <w:szCs w:val="22"/>
        </w:rPr>
        <w:t>May 4, 2022</w:t>
      </w:r>
      <w:r w:rsidRPr="0010513F">
        <w:rPr>
          <w:rFonts w:asciiTheme="minorHAnsi" w:hAnsiTheme="minorHAnsi" w:cstheme="minorHAnsi"/>
          <w:sz w:val="22"/>
          <w:szCs w:val="22"/>
        </w:rPr>
        <w:t xml:space="preserve"> </w:t>
      </w:r>
      <w:r w:rsidR="006C67FE" w:rsidRPr="0010513F">
        <w:rPr>
          <w:rFonts w:asciiTheme="minorHAnsi" w:hAnsiTheme="minorHAnsi" w:cstheme="minorHAnsi"/>
          <w:sz w:val="22"/>
          <w:szCs w:val="22"/>
        </w:rPr>
        <w:t>noting</w:t>
      </w:r>
      <w:r w:rsidRPr="0010513F">
        <w:rPr>
          <w:rFonts w:asciiTheme="minorHAnsi" w:hAnsiTheme="minorHAnsi" w:cstheme="minorHAnsi"/>
          <w:sz w:val="22"/>
          <w:szCs w:val="22"/>
        </w:rPr>
        <w:t xml:space="preserve"> the following information</w:t>
      </w:r>
      <w:r w:rsidR="006C67FE" w:rsidRPr="0010513F">
        <w:rPr>
          <w:rFonts w:asciiTheme="minorHAnsi" w:hAnsiTheme="minorHAnsi" w:cstheme="minorHAnsi"/>
          <w:sz w:val="22"/>
          <w:szCs w:val="22"/>
        </w:rPr>
        <w:t>:</w:t>
      </w:r>
    </w:p>
    <w:p w:rsidR="006C67FE" w:rsidRPr="0010513F" w:rsidRDefault="006C67FE" w:rsidP="006C67FE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 xml:space="preserve">how and </w:t>
      </w:r>
      <w:r w:rsidR="00BF2A05" w:rsidRPr="0010513F">
        <w:rPr>
          <w:rFonts w:asciiTheme="minorHAnsi" w:hAnsiTheme="minorHAnsi" w:cstheme="minorHAnsi"/>
          <w:sz w:val="22"/>
          <w:szCs w:val="22"/>
        </w:rPr>
        <w:t xml:space="preserve">to </w:t>
      </w:r>
      <w:r w:rsidRPr="0010513F">
        <w:rPr>
          <w:rFonts w:asciiTheme="minorHAnsi" w:hAnsiTheme="minorHAnsi" w:cstheme="minorHAnsi"/>
          <w:sz w:val="22"/>
          <w:szCs w:val="22"/>
        </w:rPr>
        <w:t>what project the indivi</w:t>
      </w:r>
      <w:r w:rsidR="00806B51" w:rsidRPr="0010513F">
        <w:rPr>
          <w:rFonts w:asciiTheme="minorHAnsi" w:hAnsiTheme="minorHAnsi" w:cstheme="minorHAnsi"/>
          <w:sz w:val="22"/>
          <w:szCs w:val="22"/>
        </w:rPr>
        <w:t>dual or individuals contributed</w:t>
      </w:r>
      <w:r w:rsidR="00A83A76" w:rsidRPr="0010513F">
        <w:rPr>
          <w:rFonts w:asciiTheme="minorHAnsi" w:hAnsiTheme="minorHAnsi" w:cstheme="minorHAnsi"/>
          <w:sz w:val="22"/>
          <w:szCs w:val="22"/>
        </w:rPr>
        <w:t xml:space="preserve">. </w:t>
      </w:r>
      <w:r w:rsidRPr="0010513F">
        <w:rPr>
          <w:rFonts w:asciiTheme="minorHAnsi" w:hAnsiTheme="minorHAnsi" w:cstheme="minorHAnsi"/>
          <w:sz w:val="22"/>
          <w:szCs w:val="22"/>
        </w:rPr>
        <w:t>Please note if the individual or individuals are directly associated with ACFHP (</w:t>
      </w:r>
      <w:r w:rsidR="00806B51" w:rsidRPr="0010513F">
        <w:rPr>
          <w:rFonts w:asciiTheme="minorHAnsi" w:hAnsiTheme="minorHAnsi" w:cstheme="minorHAnsi"/>
          <w:sz w:val="22"/>
          <w:szCs w:val="22"/>
        </w:rPr>
        <w:t>i.e.</w:t>
      </w:r>
      <w:r w:rsidRPr="0010513F">
        <w:rPr>
          <w:rFonts w:asciiTheme="minorHAnsi" w:hAnsiTheme="minorHAnsi" w:cstheme="minorHAnsi"/>
          <w:sz w:val="22"/>
          <w:szCs w:val="22"/>
        </w:rPr>
        <w:t xml:space="preserve"> member of a committee, working group, or funded/endorsed project team);</w:t>
      </w:r>
    </w:p>
    <w:p w:rsidR="006C67FE" w:rsidRPr="0010513F" w:rsidRDefault="00700CAC" w:rsidP="006C67FE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>a descrip</w:t>
      </w:r>
      <w:r w:rsidR="006C67FE" w:rsidRPr="0010513F">
        <w:rPr>
          <w:rFonts w:asciiTheme="minorHAnsi" w:hAnsiTheme="minorHAnsi" w:cstheme="minorHAnsi"/>
          <w:sz w:val="22"/>
          <w:szCs w:val="22"/>
        </w:rPr>
        <w:t xml:space="preserve">tion of how this project furthers the mission </w:t>
      </w:r>
      <w:r w:rsidR="00587DA3" w:rsidRPr="0010513F">
        <w:rPr>
          <w:rFonts w:asciiTheme="minorHAnsi" w:hAnsiTheme="minorHAnsi" w:cstheme="minorHAnsi"/>
          <w:sz w:val="22"/>
          <w:szCs w:val="22"/>
        </w:rPr>
        <w:t xml:space="preserve">or vision </w:t>
      </w:r>
      <w:r w:rsidR="006C67FE" w:rsidRPr="0010513F">
        <w:rPr>
          <w:rFonts w:asciiTheme="minorHAnsi" w:hAnsiTheme="minorHAnsi" w:cstheme="minorHAnsi"/>
          <w:sz w:val="22"/>
          <w:szCs w:val="22"/>
        </w:rPr>
        <w:t>of ACFHP</w:t>
      </w:r>
      <w:r w:rsidR="00587DA3" w:rsidRPr="0010513F">
        <w:rPr>
          <w:rFonts w:asciiTheme="minorHAnsi" w:hAnsiTheme="minorHAnsi" w:cstheme="minorHAnsi"/>
          <w:sz w:val="22"/>
          <w:szCs w:val="22"/>
        </w:rPr>
        <w:t xml:space="preserve"> (</w:t>
      </w:r>
      <w:r w:rsidR="0010513F">
        <w:rPr>
          <w:rFonts w:asciiTheme="minorHAnsi" w:hAnsiTheme="minorHAnsi" w:cstheme="minorHAnsi"/>
          <w:sz w:val="22"/>
          <w:szCs w:val="22"/>
        </w:rPr>
        <w:t>mission and vision</w:t>
      </w:r>
      <w:r w:rsidR="00081D87">
        <w:rPr>
          <w:rFonts w:asciiTheme="minorHAnsi" w:hAnsiTheme="minorHAnsi" w:cstheme="minorHAnsi"/>
          <w:sz w:val="22"/>
          <w:szCs w:val="22"/>
        </w:rPr>
        <w:t xml:space="preserve"> can be found on our </w:t>
      </w:r>
      <w:hyperlink r:id="rId9" w:history="1">
        <w:r w:rsidR="00081D87" w:rsidRPr="00081D87">
          <w:rPr>
            <w:rStyle w:val="Hyperlink"/>
            <w:rFonts w:asciiTheme="minorHAnsi" w:hAnsiTheme="minorHAnsi" w:cstheme="minorHAnsi"/>
            <w:sz w:val="22"/>
            <w:szCs w:val="22"/>
          </w:rPr>
          <w:t>website</w:t>
        </w:r>
      </w:hyperlink>
      <w:r w:rsidR="00587DA3" w:rsidRPr="0010513F">
        <w:rPr>
          <w:rFonts w:asciiTheme="minorHAnsi" w:hAnsiTheme="minorHAnsi" w:cstheme="minorHAnsi"/>
          <w:sz w:val="22"/>
          <w:szCs w:val="22"/>
        </w:rPr>
        <w:t>)</w:t>
      </w:r>
      <w:r w:rsidR="006C67FE" w:rsidRPr="0010513F">
        <w:rPr>
          <w:rFonts w:asciiTheme="minorHAnsi" w:hAnsiTheme="minorHAnsi" w:cstheme="minorHAnsi"/>
          <w:sz w:val="22"/>
          <w:szCs w:val="22"/>
        </w:rPr>
        <w:t>; and</w:t>
      </w:r>
    </w:p>
    <w:p w:rsidR="006C67FE" w:rsidRPr="0010513F" w:rsidRDefault="006C67FE" w:rsidP="006C67FE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>what qualities the individual or individuals possess that set them apart from others.</w:t>
      </w:r>
    </w:p>
    <w:p w:rsidR="00A1591E" w:rsidRPr="0010513F" w:rsidRDefault="00A1591E" w:rsidP="006C67FE">
      <w:pPr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>letters of support are welcomed but not required.</w:t>
      </w:r>
    </w:p>
    <w:p w:rsidR="0037098B" w:rsidRPr="0010513F" w:rsidRDefault="0037098B" w:rsidP="0037098B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>Nominations must be submitted through an ACFHP partner organization or ex-officio member of an ACF</w:t>
      </w:r>
      <w:r w:rsidR="00A83A76" w:rsidRPr="0010513F">
        <w:rPr>
          <w:rFonts w:asciiTheme="minorHAnsi" w:hAnsiTheme="minorHAnsi" w:cstheme="minorHAnsi"/>
          <w:sz w:val="22"/>
          <w:szCs w:val="22"/>
        </w:rPr>
        <w:t xml:space="preserve">HP committee or working group. </w:t>
      </w:r>
      <w:r w:rsidRPr="0010513F">
        <w:rPr>
          <w:rFonts w:asciiTheme="minorHAnsi" w:hAnsiTheme="minorHAnsi" w:cstheme="minorHAnsi"/>
          <w:sz w:val="22"/>
          <w:szCs w:val="22"/>
        </w:rPr>
        <w:t>A maximum of one nomination may come from each ACFHP MOU Partner orga</w:t>
      </w:r>
      <w:r w:rsidR="00A83A76" w:rsidRPr="0010513F">
        <w:rPr>
          <w:rFonts w:asciiTheme="minorHAnsi" w:hAnsiTheme="minorHAnsi" w:cstheme="minorHAnsi"/>
          <w:sz w:val="22"/>
          <w:szCs w:val="22"/>
        </w:rPr>
        <w:t xml:space="preserve">nization or ex-officio member. </w:t>
      </w:r>
      <w:r w:rsidRPr="0010513F">
        <w:rPr>
          <w:rFonts w:asciiTheme="minorHAnsi" w:hAnsiTheme="minorHAnsi" w:cstheme="minorHAnsi"/>
          <w:sz w:val="22"/>
          <w:szCs w:val="22"/>
        </w:rPr>
        <w:t>Please see the attached contact list</w:t>
      </w:r>
      <w:r w:rsidR="00AA7672">
        <w:rPr>
          <w:rFonts w:asciiTheme="minorHAnsi" w:hAnsiTheme="minorHAnsi" w:cstheme="minorHAnsi"/>
          <w:sz w:val="22"/>
          <w:szCs w:val="22"/>
        </w:rPr>
        <w:t xml:space="preserve"> or visit </w:t>
      </w:r>
      <w:hyperlink r:id="rId10" w:history="1">
        <w:r w:rsidR="00AA7672" w:rsidRPr="006701AA">
          <w:rPr>
            <w:rStyle w:val="Hyperlink"/>
            <w:rFonts w:asciiTheme="minorHAnsi" w:hAnsiTheme="minorHAnsi" w:cstheme="minorHAnsi"/>
            <w:sz w:val="22"/>
            <w:szCs w:val="22"/>
          </w:rPr>
          <w:t>https://www.atlanticfishhabitat.org/our-team/</w:t>
        </w:r>
      </w:hyperlink>
      <w:r w:rsidRPr="0010513F">
        <w:rPr>
          <w:rFonts w:asciiTheme="minorHAnsi" w:hAnsiTheme="minorHAnsi" w:cstheme="minorHAnsi"/>
          <w:sz w:val="22"/>
          <w:szCs w:val="22"/>
        </w:rPr>
        <w:t>.</w:t>
      </w:r>
      <w:r w:rsidR="00AA767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67FE" w:rsidRPr="0010513F" w:rsidRDefault="006C67FE" w:rsidP="0037098B">
      <w:pPr>
        <w:numPr>
          <w:ilvl w:val="0"/>
          <w:numId w:val="3"/>
        </w:numPr>
        <w:spacing w:after="120"/>
        <w:ind w:left="36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 xml:space="preserve">An award </w:t>
      </w:r>
      <w:r w:rsidR="0037098B" w:rsidRPr="0010513F">
        <w:rPr>
          <w:rFonts w:asciiTheme="minorHAnsi" w:hAnsiTheme="minorHAnsi" w:cstheme="minorHAnsi"/>
          <w:sz w:val="22"/>
          <w:szCs w:val="22"/>
        </w:rPr>
        <w:t>will</w:t>
      </w:r>
      <w:r w:rsidRPr="0010513F">
        <w:rPr>
          <w:rFonts w:asciiTheme="minorHAnsi" w:hAnsiTheme="minorHAnsi" w:cstheme="minorHAnsi"/>
          <w:sz w:val="22"/>
          <w:szCs w:val="22"/>
        </w:rPr>
        <w:t xml:space="preserve"> include:</w:t>
      </w:r>
    </w:p>
    <w:p w:rsidR="006C67FE" w:rsidRPr="0010513F" w:rsidRDefault="00806B51" w:rsidP="0037098B">
      <w:pPr>
        <w:numPr>
          <w:ilvl w:val="0"/>
          <w:numId w:val="4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>a</w:t>
      </w:r>
      <w:r w:rsidR="006C67FE" w:rsidRPr="0010513F">
        <w:rPr>
          <w:rFonts w:asciiTheme="minorHAnsi" w:hAnsiTheme="minorHAnsi" w:cstheme="minorHAnsi"/>
          <w:sz w:val="22"/>
          <w:szCs w:val="22"/>
        </w:rPr>
        <w:t xml:space="preserve"> plaque; </w:t>
      </w:r>
    </w:p>
    <w:p w:rsidR="006C67FE" w:rsidRPr="0010513F" w:rsidRDefault="00E21F4D" w:rsidP="0037098B">
      <w:pPr>
        <w:numPr>
          <w:ilvl w:val="0"/>
          <w:numId w:val="4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 xml:space="preserve">accommodations and </w:t>
      </w:r>
      <w:r w:rsidR="006C67FE" w:rsidRPr="0010513F">
        <w:rPr>
          <w:rFonts w:asciiTheme="minorHAnsi" w:hAnsiTheme="minorHAnsi" w:cstheme="minorHAnsi"/>
          <w:sz w:val="22"/>
          <w:szCs w:val="22"/>
        </w:rPr>
        <w:t xml:space="preserve">transportation to </w:t>
      </w:r>
      <w:r w:rsidR="00D632F2">
        <w:rPr>
          <w:rFonts w:asciiTheme="minorHAnsi" w:hAnsiTheme="minorHAnsi" w:cstheme="minorHAnsi"/>
          <w:sz w:val="22"/>
          <w:szCs w:val="22"/>
        </w:rPr>
        <w:t>the presenta</w:t>
      </w:r>
      <w:r w:rsidR="00081D87">
        <w:rPr>
          <w:rFonts w:asciiTheme="minorHAnsi" w:hAnsiTheme="minorHAnsi" w:cstheme="minorHAnsi"/>
          <w:sz w:val="22"/>
          <w:szCs w:val="22"/>
        </w:rPr>
        <w:t xml:space="preserve">tion of the award (usually given </w:t>
      </w:r>
      <w:r w:rsidR="00D632F2">
        <w:rPr>
          <w:rFonts w:asciiTheme="minorHAnsi" w:hAnsiTheme="minorHAnsi" w:cstheme="minorHAnsi"/>
          <w:sz w:val="22"/>
          <w:szCs w:val="22"/>
        </w:rPr>
        <w:t>at the Atlantic States Marine Fisheries Commission Annual Meeting)</w:t>
      </w:r>
      <w:r w:rsidR="006C67FE" w:rsidRPr="0010513F">
        <w:rPr>
          <w:rFonts w:asciiTheme="minorHAnsi" w:hAnsiTheme="minorHAnsi" w:cstheme="minorHAnsi"/>
          <w:sz w:val="22"/>
          <w:szCs w:val="22"/>
        </w:rPr>
        <w:t>; and</w:t>
      </w:r>
    </w:p>
    <w:p w:rsidR="006C67FE" w:rsidRPr="0010513F" w:rsidRDefault="006C67FE" w:rsidP="0037098B">
      <w:pPr>
        <w:numPr>
          <w:ilvl w:val="0"/>
          <w:numId w:val="4"/>
        </w:num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t>a breaking news item pub</w:t>
      </w:r>
      <w:bookmarkStart w:id="0" w:name="_GoBack"/>
      <w:bookmarkEnd w:id="0"/>
      <w:r w:rsidRPr="0010513F">
        <w:rPr>
          <w:rFonts w:asciiTheme="minorHAnsi" w:hAnsiTheme="minorHAnsi" w:cstheme="minorHAnsi"/>
          <w:sz w:val="22"/>
          <w:szCs w:val="22"/>
        </w:rPr>
        <w:t xml:space="preserve">lished on the </w:t>
      </w:r>
      <w:r w:rsidR="0037098B" w:rsidRPr="0010513F">
        <w:rPr>
          <w:rFonts w:asciiTheme="minorHAnsi" w:hAnsiTheme="minorHAnsi" w:cstheme="minorHAnsi"/>
          <w:sz w:val="22"/>
          <w:szCs w:val="22"/>
        </w:rPr>
        <w:t xml:space="preserve">ACFHP </w:t>
      </w:r>
      <w:r w:rsidRPr="0010513F">
        <w:rPr>
          <w:rFonts w:asciiTheme="minorHAnsi" w:hAnsiTheme="minorHAnsi" w:cstheme="minorHAnsi"/>
          <w:sz w:val="22"/>
          <w:szCs w:val="22"/>
        </w:rPr>
        <w:t xml:space="preserve">website </w:t>
      </w:r>
      <w:r w:rsidR="0037098B" w:rsidRPr="0010513F">
        <w:rPr>
          <w:rFonts w:asciiTheme="minorHAnsi" w:hAnsiTheme="minorHAnsi" w:cstheme="minorHAnsi"/>
          <w:sz w:val="22"/>
          <w:szCs w:val="22"/>
        </w:rPr>
        <w:t>(</w:t>
      </w:r>
      <w:hyperlink r:id="rId11" w:history="1">
        <w:r w:rsidR="0037098B" w:rsidRPr="0010513F">
          <w:rPr>
            <w:rStyle w:val="Hyperlink"/>
            <w:rFonts w:asciiTheme="minorHAnsi" w:hAnsiTheme="minorHAnsi" w:cstheme="minorHAnsi"/>
            <w:sz w:val="22"/>
            <w:szCs w:val="22"/>
          </w:rPr>
          <w:t>www.atlanticfishhabitat.org</w:t>
        </w:r>
      </w:hyperlink>
      <w:r w:rsidR="0037098B" w:rsidRPr="0010513F">
        <w:rPr>
          <w:rFonts w:asciiTheme="minorHAnsi" w:hAnsiTheme="minorHAnsi" w:cstheme="minorHAnsi"/>
          <w:sz w:val="22"/>
          <w:szCs w:val="22"/>
        </w:rPr>
        <w:t xml:space="preserve">) </w:t>
      </w:r>
      <w:r w:rsidRPr="0010513F">
        <w:rPr>
          <w:rFonts w:asciiTheme="minorHAnsi" w:hAnsiTheme="minorHAnsi" w:cstheme="minorHAnsi"/>
          <w:sz w:val="22"/>
          <w:szCs w:val="22"/>
        </w:rPr>
        <w:t>and sent to recipient.</w:t>
      </w:r>
    </w:p>
    <w:p w:rsidR="0037098B" w:rsidRPr="0010513F" w:rsidRDefault="0037098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10513F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6"/>
      </w:tblGrid>
      <w:tr w:rsidR="00505621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505621" w:rsidRPr="0010513F" w:rsidRDefault="0010513F" w:rsidP="001051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PARTNER CONTACTS</w:t>
            </w:r>
          </w:p>
        </w:tc>
      </w:tr>
      <w:tr w:rsidR="00505621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505621" w:rsidRPr="0010513F" w:rsidRDefault="00505621" w:rsidP="00505621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5621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505621" w:rsidRPr="0010513F" w:rsidRDefault="00505621" w:rsidP="005056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ALBEMARLE-PAMLICO NATIONAL ESTUARY PROGRAM</w:t>
            </w:r>
          </w:p>
        </w:tc>
      </w:tr>
      <w:tr w:rsidR="00505621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505621" w:rsidRPr="0010513F" w:rsidRDefault="00226D2D" w:rsidP="005056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Jimmy Johnson</w:t>
            </w:r>
          </w:p>
        </w:tc>
      </w:tr>
      <w:tr w:rsidR="00505621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505621" w:rsidRPr="0010513F" w:rsidRDefault="00226D2D" w:rsidP="00226D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505621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ail:</w:t>
            </w:r>
            <w:r w:rsidR="00505621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jimmy.johnson@ncdenr.gov</w:t>
            </w:r>
          </w:p>
        </w:tc>
      </w:tr>
      <w:tr w:rsidR="00505621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505621" w:rsidRPr="0010513F" w:rsidRDefault="00505621" w:rsidP="005056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919-715-1327</w:t>
            </w:r>
          </w:p>
        </w:tc>
      </w:tr>
      <w:tr w:rsidR="00505621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505621" w:rsidRPr="0010513F" w:rsidRDefault="00505621" w:rsidP="00505621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5056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05621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505621" w:rsidRPr="0010513F" w:rsidRDefault="00505621" w:rsidP="005056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AMERICAN LITTORAL SOCIETY</w:t>
            </w:r>
          </w:p>
        </w:tc>
      </w:tr>
      <w:tr w:rsidR="00505621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505621" w:rsidRPr="0010513F" w:rsidRDefault="00226D2D" w:rsidP="0050562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Alek Modjeski</w:t>
            </w:r>
          </w:p>
        </w:tc>
      </w:tr>
      <w:tr w:rsidR="006E3029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6E3029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ail:</w:t>
            </w:r>
            <w:r w:rsidR="00AB4EDB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alek</w:t>
            </w:r>
            <w:r w:rsidR="006E3029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@littoralsociety.org</w:t>
            </w:r>
          </w:p>
        </w:tc>
      </w:tr>
      <w:tr w:rsidR="006E3029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6E3029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732-291-0055</w:t>
            </w:r>
          </w:p>
        </w:tc>
      </w:tr>
      <w:tr w:rsidR="006E3029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6E3029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E3029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6E3029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AMERICAN RIVERS</w:t>
            </w:r>
          </w:p>
        </w:tc>
      </w:tr>
      <w:tr w:rsidR="006E3029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Jessie Thomas-Blate</w:t>
            </w:r>
          </w:p>
        </w:tc>
      </w:tr>
      <w:tr w:rsidR="006E3029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6E3029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ail:</w:t>
            </w:r>
            <w:r w:rsidR="006E3029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jthomas@amrivers.org</w:t>
            </w:r>
          </w:p>
        </w:tc>
      </w:tr>
      <w:tr w:rsidR="006E3029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6E3029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202-347-7550</w:t>
            </w:r>
          </w:p>
        </w:tc>
      </w:tr>
      <w:tr w:rsidR="006E3029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6E3029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E3029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6E3029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ATLANTIC STATES MARINE FISHERIES COMMISSION</w:t>
            </w:r>
          </w:p>
        </w:tc>
      </w:tr>
      <w:tr w:rsidR="006E3029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Patrick Campfield</w:t>
            </w:r>
          </w:p>
        </w:tc>
      </w:tr>
      <w:tr w:rsidR="006E3029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6E3029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6E3029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pcampfield@asmfc.org</w:t>
            </w:r>
          </w:p>
        </w:tc>
      </w:tr>
      <w:tr w:rsidR="006E3029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6E3029" w:rsidRPr="0010513F" w:rsidRDefault="006E3029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703-842-0726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B230A" w:rsidP="00CB230A">
            <w:pPr>
              <w:pBdr>
                <w:bottom w:val="single" w:sz="6" w:space="1" w:color="auto"/>
              </w:pBdr>
              <w:tabs>
                <w:tab w:val="left" w:pos="2355"/>
              </w:tabs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ab/>
            </w:r>
          </w:p>
          <w:tbl>
            <w:tblPr>
              <w:tblW w:w="18220" w:type="dxa"/>
              <w:tblLayout w:type="fixed"/>
              <w:tblLook w:val="04A0" w:firstRow="1" w:lastRow="0" w:firstColumn="1" w:lastColumn="0" w:noHBand="0" w:noVBand="1"/>
            </w:tblPr>
            <w:tblGrid>
              <w:gridCol w:w="11500"/>
              <w:gridCol w:w="960"/>
              <w:gridCol w:w="960"/>
              <w:gridCol w:w="960"/>
              <w:gridCol w:w="960"/>
              <w:gridCol w:w="960"/>
              <w:gridCol w:w="960"/>
              <w:gridCol w:w="960"/>
            </w:tblGrid>
            <w:tr w:rsidR="00CB230A" w:rsidRPr="00CB230A" w:rsidTr="00CB230A">
              <w:trPr>
                <w:trHeight w:val="25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30A" w:rsidRPr="00CB230A" w:rsidRDefault="00CB230A" w:rsidP="00CB230A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230A" w:rsidRPr="00CB230A" w:rsidTr="00CB230A">
              <w:trPr>
                <w:trHeight w:val="25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B230A" w:rsidRPr="00CB230A" w:rsidRDefault="00CB230A" w:rsidP="00CB230A">
                  <w:pPr>
                    <w:ind w:left="-12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CB230A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0"/>
                    </w:rPr>
                    <w:t>DUCKS UNLIMITED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230A" w:rsidRPr="00CB230A" w:rsidTr="00CB230A">
              <w:trPr>
                <w:trHeight w:val="25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B230A" w:rsidRPr="00CB230A" w:rsidRDefault="00226D2D" w:rsidP="00CB230A">
                  <w:pPr>
                    <w:ind w:left="-126"/>
                    <w:rPr>
                      <w:rFonts w:asciiTheme="minorHAnsi" w:hAnsiTheme="minorHAnsi" w:cstheme="minorHAnsi"/>
                      <w:color w:val="000000"/>
                      <w:sz w:val="22"/>
                      <w:szCs w:val="20"/>
                    </w:rPr>
                  </w:pPr>
                  <w:r w:rsidRPr="00CB230A">
                    <w:rPr>
                      <w:rFonts w:asciiTheme="minorHAnsi" w:hAnsiTheme="minorHAnsi" w:cstheme="minorHAnsi"/>
                      <w:color w:val="000000"/>
                      <w:sz w:val="22"/>
                      <w:szCs w:val="20"/>
                    </w:rPr>
                    <w:t>Jeff Beal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230A" w:rsidRPr="00CB230A" w:rsidTr="00CB230A">
              <w:trPr>
                <w:trHeight w:val="25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B230A" w:rsidRPr="00CB230A" w:rsidRDefault="00CB230A" w:rsidP="00CB230A">
                  <w:pPr>
                    <w:ind w:left="-126"/>
                    <w:rPr>
                      <w:rFonts w:asciiTheme="minorHAnsi" w:hAnsiTheme="minorHAnsi" w:cstheme="minorHAnsi"/>
                      <w:color w:val="000000"/>
                      <w:sz w:val="22"/>
                      <w:szCs w:val="20"/>
                    </w:rPr>
                  </w:pPr>
                  <w:r w:rsidRPr="00CB230A">
                    <w:rPr>
                      <w:rFonts w:asciiTheme="minorHAnsi" w:hAnsiTheme="minorHAnsi" w:cstheme="minorHAnsi"/>
                      <w:color w:val="000000"/>
                      <w:sz w:val="22"/>
                      <w:szCs w:val="20"/>
                    </w:rPr>
                    <w:t>Email: jbeal@ducks.org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B230A" w:rsidRPr="00CB230A" w:rsidTr="00CB230A">
              <w:trPr>
                <w:trHeight w:val="255"/>
              </w:trPr>
              <w:tc>
                <w:tcPr>
                  <w:tcW w:w="1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30A" w:rsidRPr="0010513F" w:rsidRDefault="00CB230A" w:rsidP="00CB230A">
                  <w:pPr>
                    <w:pBdr>
                      <w:bottom w:val="single" w:sz="6" w:space="1" w:color="auto"/>
                    </w:pBdr>
                    <w:tabs>
                      <w:tab w:val="left" w:pos="2355"/>
                    </w:tabs>
                    <w:autoSpaceDE w:val="0"/>
                    <w:autoSpaceDN w:val="0"/>
                    <w:adjustRightInd w:val="0"/>
                    <w:ind w:left="-126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</w:rPr>
                    <w:tab/>
                  </w:r>
                </w:p>
                <w:tbl>
                  <w:tblPr>
                    <w:tblW w:w="1822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50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</w:tblGrid>
                  <w:tr w:rsidR="00CB230A" w:rsidRPr="00CB230A" w:rsidTr="00C2791E">
                    <w:trPr>
                      <w:trHeight w:val="255"/>
                    </w:trPr>
                    <w:tc>
                      <w:tcPr>
                        <w:tcW w:w="11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CB230A" w:rsidRPr="00CB230A" w:rsidRDefault="00CB230A" w:rsidP="00CB230A">
                        <w:pPr>
                          <w:ind w:left="-126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B230A" w:rsidRPr="00CB230A" w:rsidRDefault="00CB230A" w:rsidP="00CB230A">
                        <w:pPr>
                          <w:ind w:left="-126"/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B230A" w:rsidRPr="00CB230A" w:rsidRDefault="00CB230A" w:rsidP="00CB230A">
                        <w:pPr>
                          <w:ind w:left="-12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B230A" w:rsidRPr="00CB230A" w:rsidRDefault="00CB230A" w:rsidP="00CB230A">
                        <w:pPr>
                          <w:ind w:left="-12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B230A" w:rsidRPr="00CB230A" w:rsidRDefault="00CB230A" w:rsidP="00CB230A">
                        <w:pPr>
                          <w:ind w:left="-12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B230A" w:rsidRPr="00CB230A" w:rsidRDefault="00CB230A" w:rsidP="00CB230A">
                        <w:pPr>
                          <w:ind w:left="-12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B230A" w:rsidRPr="00CB230A" w:rsidRDefault="00CB230A" w:rsidP="00CB230A">
                        <w:pPr>
                          <w:ind w:left="-126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CB230A" w:rsidRPr="00CB230A" w:rsidRDefault="00CB230A" w:rsidP="00CB230A">
                        <w:pPr>
                          <w:ind w:left="-126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B230A" w:rsidRPr="00CB230A" w:rsidRDefault="00CB230A" w:rsidP="00CB230A">
                  <w:pPr>
                    <w:ind w:left="-126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CB230A" w:rsidRDefault="00CB230A" w:rsidP="00CB230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FLORIDA FISH AND WILDLIFE CONSERVATION COMMISSION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Kent Smith 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kent.smith@myfwc.com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Tel: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850-922-4330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W w:w="19200" w:type="dxa"/>
              <w:tblLayout w:type="fixed"/>
              <w:tblLook w:val="04A0" w:firstRow="1" w:lastRow="0" w:firstColumn="1" w:lastColumn="0" w:noHBand="0" w:noVBand="1"/>
            </w:tblPr>
            <w:tblGrid>
              <w:gridCol w:w="12060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10513F" w:rsidRPr="0010513F" w:rsidTr="0010513F">
              <w:trPr>
                <w:trHeight w:val="260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513F" w:rsidRPr="0010513F" w:rsidRDefault="0010513F" w:rsidP="002E6FF9">
                  <w:pPr>
                    <w:ind w:left="-126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0513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FLY FISHERS INTERNATIONAL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0513F" w:rsidRPr="0010513F" w:rsidTr="0010513F">
              <w:trPr>
                <w:trHeight w:val="260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513F" w:rsidRPr="0010513F" w:rsidRDefault="00226D2D" w:rsidP="002E6FF9">
                  <w:pPr>
                    <w:ind w:left="-126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Bob Groskin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0513F" w:rsidRPr="0010513F" w:rsidTr="0010513F">
              <w:trPr>
                <w:trHeight w:val="260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513F" w:rsidRPr="0010513F" w:rsidRDefault="00226D2D" w:rsidP="00226D2D">
                  <w:pPr>
                    <w:ind w:left="-126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Em</w:t>
                  </w:r>
                  <w:r w:rsidR="0010513F" w:rsidRPr="0010513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ail: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rgroskin@gmail.com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0513F" w:rsidRPr="0010513F" w:rsidTr="0010513F">
              <w:trPr>
                <w:trHeight w:val="285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513F" w:rsidRPr="0010513F" w:rsidRDefault="0010513F" w:rsidP="002E6FF9">
                  <w:pPr>
                    <w:pBdr>
                      <w:bottom w:val="single" w:sz="6" w:space="1" w:color="auto"/>
                    </w:pBdr>
                    <w:ind w:left="-126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10513F" w:rsidRPr="0010513F" w:rsidRDefault="0010513F" w:rsidP="002E6FF9">
                  <w:pPr>
                    <w:ind w:left="-126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GEORGIA DEPARTMENT OF NATURAL RESOURCES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Paul Medders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A1591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ail: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1591E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paul.medders@dnr.ga.gov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A1591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Tel: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912-</w:t>
            </w:r>
            <w:r w:rsidR="00A1591E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264-7218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HOULTON BAND OF MALISEET INDIANS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Sharri Venno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ail: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envplanner@maliseets.com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Tel: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207-532-4273 X215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MAINE DEPARTMENT OF MARINE RESOURCES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Patrick Keliher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PATRICK.KELIHER@MAINE.GOV 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207-287-9972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MARYLAND DEPARTMENT OF NATURAL RESOURCES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Marek Topolski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mtopolski@dnr.state.md.us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410-260-8263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MASSACHUSETTS DIVISION OF MARINE FISHERIES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Mark  Rousseau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MARK.ROUSSEAU@STATE.MA.US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978-282-0308 x162</w:t>
            </w:r>
          </w:p>
        </w:tc>
      </w:tr>
      <w:tr w:rsidR="00CB230A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B230A" w:rsidRPr="0010513F" w:rsidRDefault="00CB230A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Default="00C60807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CB230A" w:rsidRPr="00CB230A" w:rsidRDefault="00CB230A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CB230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MID-ATLANTIC FISHERY MANAGEMENT COUNCIL</w:t>
            </w:r>
          </w:p>
          <w:p w:rsidR="00CB230A" w:rsidRDefault="00226D2D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Jessica Coakley</w:t>
            </w:r>
          </w:p>
          <w:p w:rsidR="00CB230A" w:rsidRDefault="00226D2D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Em</w:t>
            </w:r>
            <w:r w:rsidR="00CB230A" w:rsidRPr="00CB230A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ail</w:t>
            </w:r>
            <w:r w:rsidR="00CB23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: JCoakley@mafmc.org</w:t>
            </w:r>
          </w:p>
          <w:p w:rsidR="00226D2D" w:rsidRDefault="00226D2D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226D2D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Tel: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302-647-2331</w:t>
            </w:r>
          </w:p>
          <w:p w:rsidR="00CB230A" w:rsidRPr="0010513F" w:rsidRDefault="00CB230A" w:rsidP="006E3029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6E3029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NATIONAL OCEANIC AND ATMOSPHERIC ADMINISTRATION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Lou Chiarella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lou.chiarella@noaa.gov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978-281-9277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NEW HAMPSHIRE FISH AND GAME DEPARTMENT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Joshua Carloni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040D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1040DF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JOSHUA.CARLONI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@WILDLIFE.NH.GOV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Tel: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603-868-1095</w:t>
            </w:r>
          </w:p>
        </w:tc>
      </w:tr>
      <w:tr w:rsidR="00C60807" w:rsidRPr="0010513F" w:rsidTr="00B15085">
        <w:trPr>
          <w:trHeight w:val="333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NEW JERSEY DIVISION OF FISH AND WILDLIFE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Russ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Babb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226D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Russell.babb@dep.nj.gov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856-785-0730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NEW YORK DEPARTMENT OF ENVIRONMENTAL CONSERVATION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Alexa Fournier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0513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CB23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ALEXA.FOURNIER</w:t>
            </w:r>
            <w:r w:rsidR="0010513F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@DEC.NY.GOV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NORTH CAROLINA COASTAL FEDERATION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Wilson Laney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CB23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ail: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B230A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rallaneys@gmail.com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C608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NORTH CAROLINA DEPARTMENT OF ENVIRONMENTAL QUALITY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Jimmy  Johnson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JIMMY.JOHNSON@NCDENR.GOV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252-948-3952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C60807">
        <w:trPr>
          <w:trHeight w:val="243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OYSTER RECOVERY PARTNERSHIP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Ward </w:t>
            </w:r>
            <w:proofErr w:type="spellStart"/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Slacum</w:t>
            </w:r>
            <w:proofErr w:type="spellEnd"/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ail:</w:t>
            </w:r>
            <w:r w:rsidR="0010513F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wslacum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@oysterrecovery.org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PARTNERSHIP FOR THE DELAWARE ESTUARY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Danielle </w:t>
            </w:r>
            <w:proofErr w:type="spellStart"/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Kreeger</w:t>
            </w:r>
            <w:proofErr w:type="spellEnd"/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dkreeger@DelawareEstuary.org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302-655-4990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PENNSYLVANIA FISH AND BOAT COMMISSION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David Dippold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ddippold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@pa.gov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226D2D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814-</w:t>
            </w:r>
            <w:r w:rsidR="00226D2D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380-0457</w:t>
            </w: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226D2D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226D2D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226D2D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RESTORE AMERICA’S ESTUARIES</w:t>
            </w:r>
          </w:p>
          <w:p w:rsidR="00226D2D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Rob Shane</w:t>
            </w:r>
          </w:p>
          <w:p w:rsidR="00226D2D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226D2D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Email: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RShane@estuaries.org</w:t>
            </w:r>
          </w:p>
          <w:p w:rsidR="00226D2D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226D2D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Tel: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614-371-3270</w:t>
            </w:r>
          </w:p>
        </w:tc>
      </w:tr>
      <w:tr w:rsidR="00226D2D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226D2D" w:rsidRPr="0010513F" w:rsidRDefault="00226D2D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226D2D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RHODE ISLAND DIVISION OF FISH AND WILDLIFE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Chris Powell  (Ex-Officio)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A1591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A1591E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jchristopherpowell@gmail.com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401-423-1492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SOUTH CAROLINA DEPARTMENT OF NATURAL RESOURCES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Andrew Tweel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10513F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tweela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@dnr.sc.gov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C60807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Tel:</w:t>
            </w:r>
            <w:r w:rsidR="0010513F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843-953-4269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W w:w="19200" w:type="dxa"/>
              <w:tblLayout w:type="fixed"/>
              <w:tblLook w:val="04A0" w:firstRow="1" w:lastRow="0" w:firstColumn="1" w:lastColumn="0" w:noHBand="0" w:noVBand="1"/>
            </w:tblPr>
            <w:tblGrid>
              <w:gridCol w:w="12060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10513F" w:rsidRPr="0010513F" w:rsidTr="0010513F">
              <w:trPr>
                <w:trHeight w:val="285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0513F" w:rsidRPr="0010513F" w:rsidTr="0010513F">
              <w:trPr>
                <w:trHeight w:val="285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0513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THE NATURE CONSERVANCY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0513F" w:rsidRPr="0010513F" w:rsidTr="0010513F">
              <w:trPr>
                <w:trHeight w:val="285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513F" w:rsidRPr="0010513F" w:rsidRDefault="00226D2D" w:rsidP="0010513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lastRenderedPageBreak/>
                    <w:t>Alison Branco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0513F" w:rsidRPr="0010513F" w:rsidTr="0010513F">
              <w:trPr>
                <w:trHeight w:val="285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513F" w:rsidRPr="0010513F" w:rsidRDefault="00226D2D" w:rsidP="0010513F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Em</w:t>
                  </w:r>
                  <w:r w:rsidR="0010513F" w:rsidRPr="0010513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 xml:space="preserve">ail: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alison.branco</w:t>
                  </w:r>
                  <w:r w:rsidR="0010513F" w:rsidRPr="0010513F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@tnc.org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0513F" w:rsidRPr="0010513F" w:rsidTr="0010513F">
              <w:trPr>
                <w:trHeight w:val="285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0513F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  <w:t>Tel:</w:t>
                  </w:r>
                  <w:r w:rsidR="00226D2D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631-367-3384 ext. 115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10513F" w:rsidRPr="0010513F" w:rsidTr="0010513F">
              <w:trPr>
                <w:trHeight w:val="285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0513F" w:rsidRPr="0010513F" w:rsidRDefault="0010513F" w:rsidP="00CB230A">
                  <w:pPr>
                    <w:pBdr>
                      <w:bottom w:val="single" w:sz="6" w:space="1" w:color="auto"/>
                    </w:pBdr>
                    <w:ind w:left="-126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10513F" w:rsidRDefault="0010513F" w:rsidP="0010513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  <w:p w:rsidR="00CB230A" w:rsidRPr="00CB230A" w:rsidRDefault="00CB230A" w:rsidP="00CB230A">
                  <w:pPr>
                    <w:ind w:left="-36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CB230A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THE PEW CHARITABLE TRUSTS</w:t>
                  </w:r>
                </w:p>
                <w:p w:rsidR="00CB230A" w:rsidRDefault="00226D2D" w:rsidP="00CB230A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>Aaron Kornbluth</w:t>
                  </w:r>
                </w:p>
                <w:p w:rsidR="00CB230A" w:rsidRDefault="00226D2D" w:rsidP="00CB230A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Em</w:t>
                  </w:r>
                  <w:r w:rsidR="00CB230A" w:rsidRPr="00CB230A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ail:</w:t>
                  </w:r>
                  <w:r w:rsidR="00CB230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AKornbluth@pewtrusts.org</w:t>
                  </w:r>
                </w:p>
                <w:p w:rsidR="00CB230A" w:rsidRPr="0010513F" w:rsidRDefault="00226D2D" w:rsidP="00CB230A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Tel</w:t>
                  </w:r>
                  <w:r w:rsidR="00CB230A" w:rsidRPr="00CB230A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:</w:t>
                  </w:r>
                  <w:r w:rsidR="00CB230A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202-540-6530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10513F" w:rsidRPr="0010513F" w:rsidRDefault="0010513F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B230A" w:rsidRPr="0010513F" w:rsidTr="0010513F">
              <w:trPr>
                <w:trHeight w:val="285"/>
              </w:trPr>
              <w:tc>
                <w:tcPr>
                  <w:tcW w:w="1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230A" w:rsidRPr="0010513F" w:rsidRDefault="00CB230A" w:rsidP="00CB230A">
                  <w:pPr>
                    <w:pBdr>
                      <w:bottom w:val="single" w:sz="6" w:space="1" w:color="auto"/>
                    </w:pBdr>
                    <w:ind w:left="-126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10513F" w:rsidRDefault="00CB230A" w:rsidP="0010513F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10513F" w:rsidRDefault="00CB230A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10513F" w:rsidRDefault="00CB230A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10513F" w:rsidRDefault="00CB230A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10513F" w:rsidRDefault="00CB230A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10513F" w:rsidRDefault="00CB230A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CB230A" w:rsidRPr="0010513F" w:rsidRDefault="00CB230A" w:rsidP="0010513F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10513F" w:rsidRPr="0010513F" w:rsidRDefault="0010513F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226D2D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UNITED STATES FISH AND WILDIFE SERVICE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Callie Mcmunigal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226D2D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C60807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C60807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callie_mcmunigal@fws.gov</w:t>
            </w:r>
          </w:p>
        </w:tc>
      </w:tr>
      <w:tr w:rsidR="00C60807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C60807" w:rsidRPr="0010513F" w:rsidRDefault="00C60807" w:rsidP="001C037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Tel: 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304-536-4760 ext. 151</w:t>
            </w:r>
          </w:p>
        </w:tc>
      </w:tr>
      <w:tr w:rsidR="004D4A0A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4D4A0A" w:rsidRPr="0010513F" w:rsidRDefault="004D4A0A" w:rsidP="004D4A0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D4A0A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4D4A0A" w:rsidRPr="0010513F" w:rsidRDefault="004D4A0A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UNITED STATES GEOLOGICAL SURVEY</w:t>
            </w:r>
          </w:p>
        </w:tc>
      </w:tr>
      <w:tr w:rsidR="004D4A0A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4D4A0A" w:rsidRPr="0010513F" w:rsidRDefault="00226D2D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Stephen Faulkner</w:t>
            </w:r>
          </w:p>
        </w:tc>
      </w:tr>
      <w:tr w:rsidR="004D4A0A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4D4A0A" w:rsidRPr="0010513F" w:rsidRDefault="00226D2D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Em</w:t>
            </w:r>
            <w:r w:rsidR="004D4A0A" w:rsidRPr="0010513F">
              <w:rPr>
                <w:rFonts w:asciiTheme="minorHAnsi" w:eastAsiaTheme="minorHAnsi" w:hAnsiTheme="minorHAnsi" w:cstheme="minorHAnsi"/>
                <w:b/>
                <w:color w:val="000000"/>
                <w:sz w:val="22"/>
                <w:szCs w:val="22"/>
              </w:rPr>
              <w:t>ail:</w:t>
            </w:r>
            <w:r w:rsidR="004D4A0A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faulkners@usgs.gov</w:t>
            </w:r>
          </w:p>
        </w:tc>
      </w:tr>
      <w:tr w:rsidR="004D4A0A" w:rsidRPr="0010513F" w:rsidTr="002B0687">
        <w:trPr>
          <w:trHeight w:val="247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4D4A0A" w:rsidRPr="0010513F" w:rsidRDefault="004D4A0A" w:rsidP="004D4A0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4D4A0A" w:rsidRPr="0010513F" w:rsidRDefault="004D4A0A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VERMONT FISH AND WILDLIFE DEPARTMENT</w:t>
            </w:r>
          </w:p>
        </w:tc>
      </w:tr>
      <w:tr w:rsidR="004D4A0A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4D4A0A" w:rsidRPr="0010513F" w:rsidRDefault="00226D2D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Eric Palmer</w:t>
            </w:r>
          </w:p>
        </w:tc>
      </w:tr>
      <w:tr w:rsidR="004D4A0A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4D4A0A" w:rsidRPr="0010513F" w:rsidRDefault="00226D2D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Em</w:t>
            </w:r>
            <w:r w:rsidR="004D4A0A"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ail: </w:t>
            </w:r>
            <w:r w:rsidR="004D4A0A"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eric.palmer@state.vt.us</w:t>
            </w:r>
          </w:p>
        </w:tc>
      </w:tr>
      <w:tr w:rsidR="004D4A0A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4D4A0A" w:rsidRPr="0010513F" w:rsidRDefault="004D4A0A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10513F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Tel:</w:t>
            </w:r>
            <w:r w:rsidRPr="0010513F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 xml:space="preserve"> 802-241-3476</w:t>
            </w:r>
          </w:p>
        </w:tc>
      </w:tr>
      <w:tr w:rsidR="004D4A0A" w:rsidRPr="0010513F" w:rsidTr="002B0687">
        <w:trPr>
          <w:trHeight w:val="276"/>
        </w:trPr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4D4A0A" w:rsidRPr="0010513F" w:rsidRDefault="004D4A0A" w:rsidP="004D4A0A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  <w:p w:rsidR="0010513F" w:rsidRPr="0010513F" w:rsidRDefault="0010513F" w:rsidP="004D4A0A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183ACA" w:rsidRPr="0010513F" w:rsidRDefault="00183ACA">
      <w:pPr>
        <w:rPr>
          <w:rFonts w:asciiTheme="minorHAnsi" w:hAnsiTheme="minorHAnsi" w:cstheme="minorHAnsi"/>
          <w:sz w:val="22"/>
          <w:szCs w:val="22"/>
        </w:rPr>
      </w:pPr>
    </w:p>
    <w:sectPr w:rsidR="00183ACA" w:rsidRPr="0010513F" w:rsidSect="0005335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73" w:rsidRDefault="001C0373" w:rsidP="00043348">
      <w:r>
        <w:separator/>
      </w:r>
    </w:p>
  </w:endnote>
  <w:endnote w:type="continuationSeparator" w:id="0">
    <w:p w:rsidR="001C0373" w:rsidRDefault="001C0373" w:rsidP="0004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97959"/>
      <w:docPartObj>
        <w:docPartGallery w:val="Page Numbers (Bottom of Page)"/>
        <w:docPartUnique/>
      </w:docPartObj>
    </w:sdtPr>
    <w:sdtEndPr/>
    <w:sdtContent>
      <w:p w:rsidR="001C0373" w:rsidRDefault="001C03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D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373" w:rsidRDefault="001C0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73" w:rsidRDefault="001C0373" w:rsidP="00043348">
      <w:r>
        <w:separator/>
      </w:r>
    </w:p>
  </w:footnote>
  <w:footnote w:type="continuationSeparator" w:id="0">
    <w:p w:rsidR="001C0373" w:rsidRDefault="001C0373" w:rsidP="0004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41BF"/>
    <w:multiLevelType w:val="hybridMultilevel"/>
    <w:tmpl w:val="B47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5023EB"/>
    <w:multiLevelType w:val="hybridMultilevel"/>
    <w:tmpl w:val="28BCFB4E"/>
    <w:lvl w:ilvl="0" w:tplc="139A532E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69220076"/>
    <w:multiLevelType w:val="hybridMultilevel"/>
    <w:tmpl w:val="607E5030"/>
    <w:lvl w:ilvl="0" w:tplc="139A532E">
      <w:start w:val="1"/>
      <w:numFmt w:val="lowerLetter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1D08AB"/>
    <w:multiLevelType w:val="hybridMultilevel"/>
    <w:tmpl w:val="A0C0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FE"/>
    <w:rsid w:val="000064E7"/>
    <w:rsid w:val="00043348"/>
    <w:rsid w:val="00053354"/>
    <w:rsid w:val="00081D87"/>
    <w:rsid w:val="00083566"/>
    <w:rsid w:val="001040DF"/>
    <w:rsid w:val="0010513F"/>
    <w:rsid w:val="00183ACA"/>
    <w:rsid w:val="001C0373"/>
    <w:rsid w:val="00226D2D"/>
    <w:rsid w:val="002824D1"/>
    <w:rsid w:val="002A1755"/>
    <w:rsid w:val="002B0687"/>
    <w:rsid w:val="002B5AD5"/>
    <w:rsid w:val="002C356D"/>
    <w:rsid w:val="002E6FF9"/>
    <w:rsid w:val="0035055C"/>
    <w:rsid w:val="0037098B"/>
    <w:rsid w:val="00443A19"/>
    <w:rsid w:val="004444ED"/>
    <w:rsid w:val="00460683"/>
    <w:rsid w:val="004D4A0A"/>
    <w:rsid w:val="00505621"/>
    <w:rsid w:val="0054373E"/>
    <w:rsid w:val="005452CE"/>
    <w:rsid w:val="00587DA3"/>
    <w:rsid w:val="005B65D6"/>
    <w:rsid w:val="005F407E"/>
    <w:rsid w:val="0065396F"/>
    <w:rsid w:val="006C67FE"/>
    <w:rsid w:val="006E3029"/>
    <w:rsid w:val="00700CAC"/>
    <w:rsid w:val="00806B51"/>
    <w:rsid w:val="00815C1C"/>
    <w:rsid w:val="008D2582"/>
    <w:rsid w:val="00964E6C"/>
    <w:rsid w:val="00A1591E"/>
    <w:rsid w:val="00A55BA9"/>
    <w:rsid w:val="00A83A76"/>
    <w:rsid w:val="00A933D2"/>
    <w:rsid w:val="00AA7672"/>
    <w:rsid w:val="00AB4EDB"/>
    <w:rsid w:val="00B15085"/>
    <w:rsid w:val="00B504AE"/>
    <w:rsid w:val="00B91089"/>
    <w:rsid w:val="00B962DD"/>
    <w:rsid w:val="00BF2A05"/>
    <w:rsid w:val="00C57375"/>
    <w:rsid w:val="00C60807"/>
    <w:rsid w:val="00CB230A"/>
    <w:rsid w:val="00D632F2"/>
    <w:rsid w:val="00E21F4D"/>
    <w:rsid w:val="00E50EF0"/>
    <w:rsid w:val="00FE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21A8EA-1E9E-4EAC-BD00-D3572682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6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7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7F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7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F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09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43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33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vel@asmf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lanticfishhabitat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tlanticfishhabitat.org/our-tea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lanticfishhabitat.org/mission-and-vis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905</Words>
  <Characters>5826</Characters>
  <Application>Microsoft Office Word</Application>
  <DocSecurity>0</DocSecurity>
  <Lines>485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Havel</dc:creator>
  <cp:lastModifiedBy>Lisa Havel</cp:lastModifiedBy>
  <cp:revision>3</cp:revision>
  <cp:lastPrinted>2014-09-10T13:26:00Z</cp:lastPrinted>
  <dcterms:created xsi:type="dcterms:W3CDTF">2022-04-05T18:01:00Z</dcterms:created>
  <dcterms:modified xsi:type="dcterms:W3CDTF">2022-04-05T18:10:00Z</dcterms:modified>
</cp:coreProperties>
</file>